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DFEFF"/>
        <w:spacing w:lineRule="atLeast" w:line="390" w:before="0" w:after="0"/>
        <w:jc w:val="center"/>
        <w:outlineLvl w:val="0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3489C8"/>
          <w:spacing w:val="-15"/>
          <w:kern w:val="2"/>
          <w:sz w:val="28"/>
          <w:szCs w:val="28"/>
          <w:lang w:eastAsia="ru-RU"/>
        </w:rPr>
        <w:t xml:space="preserve">Извещение </w:t>
      </w:r>
    </w:p>
    <w:p>
      <w:pPr>
        <w:pStyle w:val="Normal"/>
        <w:numPr>
          <w:ilvl w:val="0"/>
          <w:numId w:val="0"/>
        </w:numPr>
        <w:shd w:val="clear" w:color="auto" w:fill="FDFEFF"/>
        <w:spacing w:lineRule="atLeast" w:line="39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color w:val="3489C8"/>
          <w:spacing w:val="-15"/>
          <w:kern w:val="2"/>
          <w:sz w:val="28"/>
          <w:szCs w:val="28"/>
          <w:lang w:eastAsia="ru-RU"/>
        </w:rPr>
        <w:t xml:space="preserve">о проведении общественного обсуждения проекта муниципальной программы «Формирование современной  комфортной среды </w:t>
      </w:r>
      <w:r>
        <w:rPr>
          <w:rFonts w:eastAsia="Times New Roman" w:cs="Times New Roman" w:ascii="Times New Roman" w:hAnsi="Times New Roman"/>
          <w:color w:val="3489C8"/>
          <w:spacing w:val="-15"/>
          <w:kern w:val="2"/>
          <w:sz w:val="28"/>
          <w:szCs w:val="28"/>
          <w:lang w:eastAsia="ru-RU"/>
        </w:rPr>
        <w:t>Лобойковского</w:t>
      </w:r>
      <w:r>
        <w:rPr>
          <w:rFonts w:eastAsia="Times New Roman" w:cs="Times New Roman" w:ascii="Times New Roman" w:hAnsi="Times New Roman"/>
          <w:color w:val="3489C8"/>
          <w:spacing w:val="-15"/>
          <w:kern w:val="2"/>
          <w:sz w:val="28"/>
          <w:szCs w:val="28"/>
          <w:lang w:eastAsia="ru-RU"/>
        </w:rPr>
        <w:t xml:space="preserve">  сельского поселения Даниловского муниципального района Волгоградской области на 2019 год»</w:t>
      </w:r>
    </w:p>
    <w:p>
      <w:pPr>
        <w:pStyle w:val="Normal"/>
        <w:shd w:val="clear" w:color="auto" w:fill="FDFEFF"/>
        <w:spacing w:lineRule="atLeast" w:line="216" w:before="0" w:after="225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646464"/>
          <w:spacing w:val="15"/>
          <w:sz w:val="28"/>
          <w:szCs w:val="28"/>
          <w:lang w:eastAsia="ru-RU"/>
        </w:rPr>
        <w:t>20</w:t>
      </w:r>
      <w:r>
        <w:rPr>
          <w:rFonts w:eastAsia="Times New Roman" w:cs="Times New Roman" w:ascii="Times New Roman" w:hAnsi="Times New Roman"/>
          <w:i w:val="false"/>
          <w:iCs w:val="false"/>
          <w:color w:val="646464"/>
          <w:spacing w:val="15"/>
          <w:sz w:val="28"/>
          <w:szCs w:val="28"/>
          <w:lang w:eastAsia="ru-RU"/>
        </w:rPr>
        <w:t xml:space="preserve"> марта 2019</w:t>
      </w:r>
      <w:r>
        <w:rPr>
          <w:rFonts w:eastAsia="Times New Roman" w:cs="Times New Roman" w:ascii="Times New Roman" w:hAnsi="Times New Roman"/>
          <w:i w:val="false"/>
          <w:iCs w:val="false"/>
          <w:color w:val="646464"/>
          <w:sz w:val="28"/>
          <w:szCs w:val="28"/>
          <w:lang w:eastAsia="ru-RU"/>
        </w:rPr>
        <w:t xml:space="preserve">  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val="en-US" w:eastAsia="ru-RU"/>
        </w:rPr>
        <w:t xml:space="preserve">                                                              c.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val="ru-RU" w:eastAsia="ru-RU"/>
        </w:rPr>
        <w:t>Лобойково</w:t>
      </w:r>
    </w:p>
    <w:p>
      <w:pPr>
        <w:pStyle w:val="Normal"/>
        <w:numPr>
          <w:ilvl w:val="0"/>
          <w:numId w:val="0"/>
        </w:numPr>
        <w:shd w:val="clear" w:color="auto" w:fill="FDFEFF"/>
        <w:spacing w:lineRule="atLeast" w:line="390" w:before="0" w:after="0"/>
        <w:outlineLvl w:val="0"/>
        <w:rPr>
          <w:rFonts w:ascii="Times New Roman" w:hAnsi="Times New Roman" w:eastAsia="Times New Roman" w:cs="Times New Roman"/>
          <w:color w:val="3489C8"/>
          <w:spacing w:val="-15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Администрация Лобойковского сельского поселения Даниловского муниципального района Волгоградской области извещает о проведении общественного обсуждения проекта муниципальной программы </w:t>
      </w:r>
      <w:r>
        <w:rPr>
          <w:rFonts w:eastAsia="Times New Roman" w:cs="Times New Roman" w:ascii="Times New Roman" w:hAnsi="Times New Roman"/>
          <w:color w:val="3489C8"/>
          <w:spacing w:val="-15"/>
          <w:kern w:val="2"/>
          <w:sz w:val="28"/>
          <w:szCs w:val="28"/>
          <w:lang w:eastAsia="ru-RU"/>
        </w:rPr>
        <w:t>«Формирование современной  комфортной среды Лобойковского  сельского поселения Даниловского муниципального района Волгоградской области на 2019 год»</w:t>
      </w:r>
    </w:p>
    <w:p>
      <w:pPr>
        <w:pStyle w:val="Normal"/>
        <w:shd w:val="clear" w:color="auto" w:fill="FDFEFF"/>
        <w:spacing w:lineRule="auto" w:line="240" w:before="150" w:after="225"/>
        <w:rPr/>
      </w:pP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Проект муниципальной программы размещен на официальном сайте администрации Даниловского муниципального района  Волгоградской области в сети Интернет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по ссылке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:  </w:t>
      </w:r>
      <w:r>
        <w:rPr>
          <w:rFonts w:eastAsia="Times New Roman" w:cs="Times New Roman" w:ascii="Times New Roman" w:hAnsi="Times New Roman"/>
          <w:color w:val="646464"/>
          <w:sz w:val="26"/>
          <w:szCs w:val="26"/>
          <w:lang w:eastAsia="ru-RU"/>
        </w:rPr>
        <w:t xml:space="preserve"> </w:t>
      </w:r>
      <w:hyperlink r:id="rId2">
        <w:r>
          <w:rPr>
            <w:rStyle w:val="Style14"/>
            <w:rFonts w:eastAsia="Times New Roman" w:cs="Times New Roman" w:ascii="Times New Roman" w:hAnsi="Times New Roman"/>
            <w:sz w:val="26"/>
            <w:szCs w:val="26"/>
            <w:lang w:eastAsia="ru-RU"/>
          </w:rPr>
          <w:t>http://danilovskiy-mr.ru/index.php/eshchjo/organy-mestnogo-samoupravleniya/administratsiya-lobojkovskogo-selskogo-poseleniya/796-npa</w:t>
        </w:r>
      </w:hyperlink>
      <w:r>
        <w:rPr>
          <w:rFonts w:eastAsia="Times New Roman" w:cs="Times New Roman" w:ascii="Times New Roman" w:hAnsi="Times New Roman"/>
          <w:color w:val="646464"/>
          <w:sz w:val="26"/>
          <w:szCs w:val="26"/>
          <w:lang w:eastAsia="ru-RU"/>
        </w:rPr>
        <w:t xml:space="preserve"> </w:t>
      </w:r>
    </w:p>
    <w:p>
      <w:pPr>
        <w:pStyle w:val="Normal"/>
        <w:shd w:val="clear" w:color="auto" w:fill="FDFEFF"/>
        <w:spacing w:lineRule="auto" w:line="240" w:before="150" w:after="225"/>
        <w:rPr/>
      </w:pP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Срок проведения общественного обсуждения, в течение которого принимаются замечания и предложения от участников общественного обсуждения - с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20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марта 2019 года по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19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 апреля 2019 года.</w:t>
      </w:r>
    </w:p>
    <w:p>
      <w:pPr>
        <w:pStyle w:val="Normal"/>
        <w:shd w:val="clear" w:color="auto" w:fill="FDFEFF"/>
        <w:spacing w:lineRule="auto" w:line="240" w:before="150" w:after="225"/>
        <w:rPr/>
      </w:pP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Предложения и замечания к проекту направляются в письменной форме в администрацию Лобойковского сельского поселения Волгоградской области (почтовый адрес: 4033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80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, Волгоградская область, Даниловский район,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с.Лобдойково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,ул. 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Еланская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 д.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>), а также по электронной почте на адрес:   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val="en-US" w:eastAsia="ru-RU"/>
        </w:rPr>
        <w:t>Loboikovo-adm</w:t>
      </w:r>
      <w:hyperlink r:id="rId3">
        <w:r>
          <w:rPr>
            <w:rStyle w:val="Style14"/>
            <w:rFonts w:eastAsia="Times New Roman" w:cs="Times New Roman" w:ascii="Times New Roman" w:hAnsi="Times New Roman"/>
            <w:sz w:val="28"/>
            <w:szCs w:val="28"/>
            <w:lang w:eastAsia="ru-RU"/>
          </w:rPr>
          <w:t>@yandex.ru</w:t>
        </w:r>
      </w:hyperlink>
      <w:r>
        <w:rPr>
          <w:rFonts w:eastAsia="Times New Roman" w:cs="Times New Roman" w:ascii="Times New Roman" w:hAnsi="Times New Roman"/>
          <w:color w:val="646464"/>
          <w:sz w:val="28"/>
          <w:szCs w:val="28"/>
          <w:lang w:eastAsia="ru-RU"/>
        </w:rPr>
        <w:t xml:space="preserve"> с пометкой "предложения по проекту муниципальной программы" в следующей форме:</w:t>
      </w:r>
    </w:p>
    <w:tbl>
      <w:tblPr>
        <w:tblW w:w="9415" w:type="dxa"/>
        <w:jc w:val="left"/>
        <w:tblInd w:w="-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fill="FDFEFF" w:val="clear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537"/>
        <w:gridCol w:w="3151"/>
        <w:gridCol w:w="1850"/>
        <w:gridCol w:w="2300"/>
        <w:gridCol w:w="1577"/>
      </w:tblGrid>
      <w:tr>
        <w:trPr/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п/п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Отправитель                       (ФИО, адрес, телефон, адрес электронной почты лица, внесшего замечания и (или) предложения)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Текст (часть текста) проекта программы, в отношении которого выносятся замечания и (или) предложения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Текст замечания                     и предложения</w:t>
            </w:r>
          </w:p>
        </w:tc>
        <w:tc>
          <w:tcPr>
            <w:tcW w:w="1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Текст ( часть текста) проекта программы с учетом вносимых замечаний</w:t>
            </w:r>
          </w:p>
        </w:tc>
      </w:tr>
      <w:tr>
        <w:trPr/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4</w:t>
            </w:r>
          </w:p>
        </w:tc>
        <w:tc>
          <w:tcPr>
            <w:tcW w:w="1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150" w:after="225"/>
              <w:jc w:val="center"/>
              <w:rPr>
                <w:rFonts w:ascii="Times New Roman" w:hAnsi="Times New Roman" w:eastAsia="Times New Roman" w:cs="Times New Roman"/>
                <w:color w:val="64646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lang w:eastAsia="ru-RU"/>
              </w:rPr>
              <w:t>5</w:t>
            </w:r>
          </w:p>
        </w:tc>
      </w:tr>
      <w:tr>
        <w:trPr/>
        <w:tc>
          <w:tcPr>
            <w:tcW w:w="5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insideH w:val="outset" w:sz="6" w:space="0" w:color="000000"/>
              <w:insideV w:val="outset" w:sz="6" w:space="0" w:color="000000"/>
            </w:tcBorders>
            <w:shd w:color="auto" w:fill="FDFE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646464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646464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71e84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stLabel3">
    <w:name w:val="ListLabel 3"/>
    <w:qFormat/>
    <w:rPr>
      <w:rFonts w:ascii="Times New Roman" w:hAnsi="Times New Roman" w:cs="Times New Roman"/>
      <w:sz w:val="26"/>
      <w:szCs w:val="2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anilovskiy-mr.ru/index.php/eshchjo/organy-mestnogo-samoupravleniya/administratsiya-lobojkovskogo-selskogo-poseleniya/796-npa" TargetMode="External"/><Relationship Id="rId3" Type="http://schemas.openxmlformats.org/officeDocument/2006/relationships/hyperlink" Target="mailto:adm.belprud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LibreOffice/6.1.4.2$Windows_x86 LibreOffice_project/9d0f32d1f0b509096fd65e0d4bec26ddd1938fd3</Application>
  <Pages>1</Pages>
  <Words>195</Words>
  <Characters>1562</Characters>
  <CharactersWithSpaces>1866</CharactersWithSpaces>
  <Paragraphs>22</Paragraphs>
  <Company>Work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2019-03-15T07:28:00Z</dcterms:created>
  <dc:creator>Computer</dc:creator>
  <dc:description/>
  <dc:language>ru-RU</dc:language>
  <cp:lastModifiedBy/>
  <dcterms:modified xsi:type="dcterms:W3CDTF">2019-03-27T08:45:47Z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Work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