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A07A5" w14:textId="77777777" w:rsidR="00DF6C02" w:rsidRPr="00DF6C02" w:rsidRDefault="00DF6C02" w:rsidP="00DF6C02">
      <w:pPr>
        <w:spacing w:after="12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 Е Ш Е Н И Е</w:t>
      </w:r>
    </w:p>
    <w:p w14:paraId="0E643B2E" w14:textId="77777777" w:rsidR="00DF6C02" w:rsidRPr="00DF6C02" w:rsidRDefault="00DF6C02" w:rsidP="00DF6C02">
      <w:pPr>
        <w:tabs>
          <w:tab w:val="left" w:pos="975"/>
          <w:tab w:val="center" w:pos="51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СОВЕТА ДЕПУТАТОВ </w:t>
      </w:r>
    </w:p>
    <w:p w14:paraId="363F1F77" w14:textId="77777777" w:rsidR="00DF6C02" w:rsidRPr="00DF6C02" w:rsidRDefault="00DF6C02" w:rsidP="00DF6C02">
      <w:pPr>
        <w:tabs>
          <w:tab w:val="left" w:pos="975"/>
          <w:tab w:val="center" w:pos="51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ЛОБОЙКОВСКОГО СЕЛЬСКОГО ПОСЕЛЕНИЯ</w:t>
      </w:r>
    </w:p>
    <w:p w14:paraId="2EA6E436" w14:textId="77777777" w:rsidR="00DF6C02" w:rsidRPr="00DF6C02" w:rsidRDefault="00DF6C02" w:rsidP="00DF6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ДАНИЛОВСКОГО МУНИЦИПАЛЬНОГО РАЙОНА</w:t>
      </w:r>
    </w:p>
    <w:p w14:paraId="538DA623" w14:textId="77777777" w:rsidR="00DF6C02" w:rsidRPr="00DF6C02" w:rsidRDefault="00DF6C02" w:rsidP="00DF6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ВОЛГОГРАДСКОЙ ОБЛАСТИ</w:t>
      </w:r>
    </w:p>
    <w:p w14:paraId="7C2B613B" w14:textId="77777777" w:rsidR="00DF6C02" w:rsidRPr="00DF6C02" w:rsidRDefault="00DF6C02" w:rsidP="00DF6C02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   </w:t>
      </w:r>
    </w:p>
    <w:p w14:paraId="273E1071" w14:textId="6359AFDC" w:rsidR="00DF6C02" w:rsidRPr="00DF6C02" w:rsidRDefault="00DF6C02" w:rsidP="00DF6C02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от «</w:t>
      </w:r>
      <w:proofErr w:type="gramStart"/>
      <w:r w:rsidR="0052273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27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»   </w:t>
      </w:r>
      <w:proofErr w:type="gram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декабря   2023г.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№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20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/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</w:p>
    <w:p w14:paraId="13098A35" w14:textId="77777777" w:rsidR="00DF6C02" w:rsidRPr="00DF6C02" w:rsidRDefault="00DF6C02" w:rsidP="00DF6C02">
      <w:pPr>
        <w:tabs>
          <w:tab w:val="left" w:pos="756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007CDD8" w14:textId="77777777" w:rsidR="00DF6C02" w:rsidRPr="00DF6C02" w:rsidRDefault="00DF6C02" w:rsidP="00DF6C02">
      <w:pPr>
        <w:tabs>
          <w:tab w:val="left" w:pos="75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670D951" w14:textId="3BCD2487" w:rsidR="00DF6C02" w:rsidRPr="00DF6C02" w:rsidRDefault="00DF6C02" w:rsidP="00DF6C02">
      <w:pPr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«</w:t>
      </w:r>
      <w:proofErr w:type="gram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О  бюджете</w:t>
      </w:r>
      <w:proofErr w:type="gram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 поселения на 2024год и на период до 2026 года» </w:t>
      </w:r>
    </w:p>
    <w:p w14:paraId="624DF062" w14:textId="77777777" w:rsidR="00DF6C02" w:rsidRPr="00DF6C02" w:rsidRDefault="00DF6C02" w:rsidP="00DF6C0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630BD876" w14:textId="77777777" w:rsidR="00DF6C02" w:rsidRPr="00DF6C02" w:rsidRDefault="00DF6C02" w:rsidP="00DF6C02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        </w:t>
      </w:r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1</w:t>
      </w: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.</w:t>
      </w:r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Основные </w:t>
      </w:r>
      <w:proofErr w:type="gram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характеристики  бюджета</w:t>
      </w:r>
      <w:proofErr w:type="gram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  на 2024 год и на период до 2026 года:</w:t>
      </w:r>
    </w:p>
    <w:p w14:paraId="587C002E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281FD255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1.1. Утвердить основные характеристики бюджета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на 2024 год:            </w:t>
      </w:r>
    </w:p>
    <w:p w14:paraId="67D4D6C0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прогнозируемый общий объем доходов бюджета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в сумме </w:t>
      </w:r>
      <w:bookmarkStart w:id="0" w:name="_Hlk150332771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4677,376 </w:t>
      </w:r>
      <w:bookmarkEnd w:id="0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сумме  1969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,700 тыс. рублей, </w:t>
      </w:r>
    </w:p>
    <w:p w14:paraId="6B3F75B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общий объем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расходов  бюджета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в сумме 4677,376 тыс. рублей,</w:t>
      </w:r>
    </w:p>
    <w:p w14:paraId="7C93D1E2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дефицит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бюджета 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в сумме 0,0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.</w:t>
      </w:r>
    </w:p>
    <w:p w14:paraId="4DE7B43A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1.2. Утвердить основные характеристики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бюджета 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 на 2025 год и на 2026 год:</w:t>
      </w:r>
    </w:p>
    <w:p w14:paraId="4CF9E8EA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прогнозируемый общий объем доходов бюджета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на 2025 год в сумме 3805,599 тыс. рублей, в том числе безвозмездные поступления – 1078,300 тыс. рублей, и на 2026 год в сумме 3757,142 тыс. рублей, в том числе безвозмездные поступления – 1000,300 тыс. рублей;</w:t>
      </w:r>
    </w:p>
    <w:p w14:paraId="2A693CAA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общий объем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расходов  бюджета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  поселения на 2025 год в сумме 3805,599 тыс. рублей, в том числе условно утвержденные расходы – 91,411 тыс. рублей, и на 2026 год в сумме 3757,142 тыс. рублей, в том числе условно утвержденные расходы –  183,805 тыс. рублей.</w:t>
      </w:r>
    </w:p>
    <w:p w14:paraId="22490F90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1.3. В состав источников внутреннего финансирования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дефицита  бюджета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на 2024 год и на период до 2026 года включаются:</w:t>
      </w:r>
    </w:p>
    <w:p w14:paraId="67E6DDED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1EDCCC67" w14:textId="77777777" w:rsidR="00DF6C02" w:rsidRPr="00DF6C02" w:rsidRDefault="00DF6C02" w:rsidP="00DF6C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          разница между средствами, поступившими от размещения муниципальных ценных бумаг, номинальная стоимость которых указана в валюте Российской Федерации, и средствами, направленными на их погашение;</w:t>
      </w:r>
    </w:p>
    <w:p w14:paraId="179A5633" w14:textId="77777777" w:rsidR="00DF6C02" w:rsidRPr="00DF6C02" w:rsidRDefault="00DF6C02" w:rsidP="00DF6C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          разница между полученными и погашенными муниципальным образованием кредитами кредитных организаций в валюте Российской Федерации;</w:t>
      </w:r>
    </w:p>
    <w:p w14:paraId="16E9A0A5" w14:textId="77777777" w:rsidR="00DF6C02" w:rsidRPr="00DF6C02" w:rsidRDefault="00DF6C02" w:rsidP="00DF6C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          разница между полученными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и  погашенными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Федерации;</w:t>
      </w:r>
    </w:p>
    <w:p w14:paraId="1BC4A3AC" w14:textId="77777777" w:rsidR="00DF6C02" w:rsidRPr="00DF6C02" w:rsidRDefault="00DF6C02" w:rsidP="00DF6C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          изменение остатков средств на счетах по учету средств местного бюджета в течение соответствующего финансового года;</w:t>
      </w:r>
    </w:p>
    <w:p w14:paraId="61C7CD22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иные источники внутреннего финансирования дефицита местного бюджета, в том числе:</w:t>
      </w:r>
    </w:p>
    <w:p w14:paraId="49156E6A" w14:textId="77777777" w:rsidR="00DF6C02" w:rsidRPr="00DF6C02" w:rsidRDefault="00DF6C02" w:rsidP="00DF6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поступления от продажи акций и иных форм участия в капитале, находящихся в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собственности 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</w:t>
      </w:r>
    </w:p>
    <w:p w14:paraId="5639A2E9" w14:textId="77777777" w:rsidR="00DF6C02" w:rsidRPr="00DF6C02" w:rsidRDefault="00DF6C02" w:rsidP="00DF6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lastRenderedPageBreak/>
        <w:t xml:space="preserve">- объем средств, направляемых на исполнение муниципальных гарантий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поселения,   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в случае, если исполнение гарантом муниципальных гарантий ведет к возникновению права регрессного требования гаранта       к принципалу</w:t>
      </w:r>
    </w:p>
    <w:p w14:paraId="7C2BACA4" w14:textId="77777777" w:rsidR="00DF6C02" w:rsidRPr="00DF6C02" w:rsidRDefault="00DF6C02" w:rsidP="00DF6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разница между средствами, полученными от возврата предоставленных из местного бюджета юридическим лицам бюджетных кредитов, и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суммой  предоставленных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из местного бюджета юридическим лицам бюджетных кредитов в валюте Российской Федерации</w:t>
      </w:r>
    </w:p>
    <w:p w14:paraId="328B1447" w14:textId="77777777" w:rsidR="00DF6C02" w:rsidRPr="00DF6C02" w:rsidRDefault="00DF6C02" w:rsidP="00DF6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разница между средствами, полученными от возврата предоставленных из местного бюджета другим бюджетам бюджетной системы Российской Федерации бюджетных кредитов, и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суммой  предоставленных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из местного бюджета другим бюджетам бюджетной системы Российской Федерации бюджетных кредитов в валюте Российской Федерации.</w:t>
      </w:r>
    </w:p>
    <w:p w14:paraId="1C95B5A5" w14:textId="77777777" w:rsidR="00DF6C02" w:rsidRPr="00DF6C02" w:rsidRDefault="00DF6C02" w:rsidP="00DF6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36664A3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0D3A0091" w14:textId="77777777" w:rsidR="00DF6C02" w:rsidRPr="00DF6C02" w:rsidRDefault="00DF6C02" w:rsidP="00DF6C02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2</w:t>
      </w: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.</w:t>
      </w:r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Муниципальный внутренний долг    </w:t>
      </w:r>
      <w:proofErr w:type="spell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</w:t>
      </w:r>
    </w:p>
    <w:p w14:paraId="05347353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4838F6EB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Установить верхний предел муниципального внутреннего долга бюджета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 по состоянию на 1 января 2024 года в сумме 0 тыс. рублей, в том числе верхний предел по муниципальным гарантиям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– 0 тыс. рублей, на 1 января 2025 года в сумме 0 тыс. рублей, в том числе верхний предел по муниципальным гарантиям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– 0  тыс. рублей, на 1 января 2026 года  в сумме 0 тыс. рублей, в том числе верхний предел по муниципальным гарантиям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–  0 тыс. рублей.  </w:t>
      </w:r>
    </w:p>
    <w:p w14:paraId="4C655EF3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Установить предельный объем муниципального долга на 2024 год в сумме 0 тыс. рублей, на 2025 год в сумме 0 тыс. рублей, на 2026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год  в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сумме  0 тыс. рублей. </w:t>
      </w:r>
    </w:p>
    <w:p w14:paraId="67F8785A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Утвердить предельный объем расходов на </w:t>
      </w:r>
      <w:proofErr w:type="gram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обслуживание  муниципального</w:t>
      </w:r>
      <w:proofErr w:type="gram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долга на 2024 год в сумме 0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тыс.рублей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, на 2025 год в сумме 0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тыс.рублей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, на 2026 год в сумме 0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тыс.рублей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.</w:t>
      </w:r>
    </w:p>
    <w:p w14:paraId="422DFA00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78DC9BA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highlight w:val="white"/>
          <w:shd w:val="clear" w:color="auto" w:fill="FFFFFF"/>
          <w:lang w:eastAsia="zh-CN"/>
          <w14:ligatures w14:val="none"/>
        </w:rPr>
      </w:pPr>
    </w:p>
    <w:p w14:paraId="424C44B6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  <w:t xml:space="preserve"> 3. Прогноз поступлений до</w:t>
      </w:r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ходов в бюджет </w:t>
      </w:r>
      <w:proofErr w:type="spell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proofErr w:type="gram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сельского  поселения</w:t>
      </w:r>
      <w:proofErr w:type="gram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в 2024 году  и 2025-2026 годах</w:t>
      </w:r>
    </w:p>
    <w:p w14:paraId="02F4DB74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0693A2BF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Утвердить прогноз поступлений по доходам в 2024 году и на период до 2026 года согласно приложению 1 к настоящему Решению. </w:t>
      </w:r>
    </w:p>
    <w:p w14:paraId="68D7364E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234B32A8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</w:t>
      </w:r>
      <w:r w:rsidRPr="00DF6C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4.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Межбюджетные трансферты, передаваемые бюджету </w:t>
      </w:r>
      <w:proofErr w:type="spellStart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сельского поселения из бюджета   Даниловского муниципального района, на осуществление части полномочий по решению вопросов местного значения в соответствии с заключенными соглашениями</w:t>
      </w:r>
    </w:p>
    <w:p w14:paraId="16E329E8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23CB58B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Межбюджетные трансферты бюджету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 из бюджета Даниловского муниципального района в 2024 году предусмотрены в сумме 900,0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</w:p>
    <w:p w14:paraId="4B171722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4FDF4519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436AB071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5. Особенности использования средств, получаемых казенными учреждениями </w:t>
      </w:r>
      <w:proofErr w:type="spellStart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</w:t>
      </w:r>
    </w:p>
    <w:p w14:paraId="6EFFA92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</w:pPr>
    </w:p>
    <w:p w14:paraId="61092FA8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Установить, что в 2024 году доходы от сдачи в аренду имущества, находящегося в муниципальной собственности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и переданного в безвозмездное пользование учреждениям культуры и искусства, финансируемым за счет </w:t>
      </w:r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lastRenderedPageBreak/>
        <w:t xml:space="preserve">средств бюджета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 на основании смет доходов и расходов, направляются в бюджет </w:t>
      </w:r>
      <w:proofErr w:type="spellStart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сельского поселения.</w:t>
      </w:r>
    </w:p>
    <w:p w14:paraId="167C03E6" w14:textId="77777777" w:rsidR="003F6E41" w:rsidRDefault="003F6E41"/>
    <w:p w14:paraId="4E0A7C05" w14:textId="21ADE4D6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6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Бюджетные ассигнования бюджета </w:t>
      </w:r>
      <w:proofErr w:type="spellStart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сельского поселения на 2024 год и на период до 2026 года</w:t>
      </w:r>
    </w:p>
    <w:p w14:paraId="0344B41F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</w:t>
      </w:r>
    </w:p>
    <w:p w14:paraId="7DBEB6BD" w14:textId="60B36C1D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.1. Утвердить в пределах общего объема расходов, установленных пунктом 1 настоящего Решения, распределение бюджетных ассигнований по разделам и подразделам классификации расходов местного бюджета: </w:t>
      </w:r>
    </w:p>
    <w:p w14:paraId="18757AAF" w14:textId="1343F38A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на 2024 </w:t>
      </w:r>
      <w:proofErr w:type="gram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год  и</w:t>
      </w:r>
      <w:proofErr w:type="gram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на период до 2026 года согласно приложению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к настоящему Решению.</w:t>
      </w:r>
    </w:p>
    <w:p w14:paraId="6DF04617" w14:textId="7525CD42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.2. Утвердить в пределах общего объема расходов, установленных пунктом 1 настоящего Решения, распределение бюджетных ассигнований по разделам и подразделам, целевым статьям и </w:t>
      </w:r>
      <w:proofErr w:type="gram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видам  расходов</w:t>
      </w:r>
      <w:proofErr w:type="gram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классификации расходов местного бюджета: </w:t>
      </w:r>
    </w:p>
    <w:p w14:paraId="35BDDB3D" w14:textId="01DE60AF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на 2024 </w:t>
      </w:r>
      <w:proofErr w:type="gram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год  и</w:t>
      </w:r>
      <w:proofErr w:type="gram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на период до 2026 года согласно приложению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к настоящему Решению.</w:t>
      </w:r>
    </w:p>
    <w:p w14:paraId="4F9088CD" w14:textId="2FAACF38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.3. Утвердить ведомственную структуру расходов бюджета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поселения:</w:t>
      </w:r>
    </w:p>
    <w:p w14:paraId="76DD11E9" w14:textId="054D0CB8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на 2024год согласно приложению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4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к настоящему Решению;</w:t>
      </w:r>
    </w:p>
    <w:p w14:paraId="1A051800" w14:textId="70EC474E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на 2025-2026 годы согласно приложению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5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к настоящему Решению.</w:t>
      </w:r>
    </w:p>
    <w:p w14:paraId="50767152" w14:textId="0F6826D9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.4. Утвердить объем межбюджетных трансфертов, предоставляемых бюджету Даниловского муниципального района на исполнение передаваемых Контрольно-счетной палате полномочий по осуществлению внешнего муниципального финансового контроля в сумме 31,4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 на 2024 год, 31,2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 на 2025 год, 31,2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 на 2026 год. </w:t>
      </w:r>
    </w:p>
    <w:p w14:paraId="6AE62EE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58466"/>
          <w:kern w:val="0"/>
          <w:sz w:val="24"/>
          <w:szCs w:val="24"/>
          <w:lang w:eastAsia="zh-CN"/>
          <w14:ligatures w14:val="none"/>
        </w:rPr>
      </w:pPr>
    </w:p>
    <w:p w14:paraId="1BA24523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58466"/>
          <w:kern w:val="0"/>
          <w:sz w:val="24"/>
          <w:szCs w:val="24"/>
          <w:lang w:eastAsia="zh-CN"/>
          <w14:ligatures w14:val="none"/>
        </w:rPr>
      </w:pPr>
    </w:p>
    <w:p w14:paraId="3B4314E0" w14:textId="7471CBB8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      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7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Особенности использования бюджетных ассигнований  </w:t>
      </w:r>
    </w:p>
    <w:p w14:paraId="1784A1F4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по обеспечению деятельности органов местного</w:t>
      </w:r>
    </w:p>
    <w:p w14:paraId="5645D98B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самоуправления, учреждений бюджетной сферы </w:t>
      </w:r>
    </w:p>
    <w:p w14:paraId="50B78369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</w:t>
      </w:r>
      <w:proofErr w:type="spellStart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сельского поселения </w:t>
      </w:r>
    </w:p>
    <w:p w14:paraId="2B392BC9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</w:p>
    <w:p w14:paraId="4B51934A" w14:textId="77777777" w:rsid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Глава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 не вправе принимать решения, приводящие к увеличению в 2024 году численности муниципальных служащих и работников казенных учреждений, за исключением случаев, когда Федеральными законами от 04 июля 2003 г. № 95-ФЗ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Федерации", от 22 августа 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от 06 октября 2003 г.                № 131-ФЗ "Об общих принципах организации местного самоуправления в Российской Федерации" и другими нормативными правовыми актами муниципальным образованиям Российской Федерации устанавливаются дополнительные полномочия.</w:t>
      </w:r>
    </w:p>
    <w:p w14:paraId="0892ABE6" w14:textId="77777777" w:rsid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15A07392" w14:textId="77777777" w:rsid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6AEDB6F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</w:p>
    <w:p w14:paraId="138C4C7C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85EF948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 </w:t>
      </w:r>
    </w:p>
    <w:p w14:paraId="3E8DF687" w14:textId="615819DC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8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 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Особенности </w:t>
      </w:r>
      <w:proofErr w:type="gramStart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исполнения  бюджета</w:t>
      </w:r>
      <w:proofErr w:type="gramEnd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сельского поселения </w:t>
      </w:r>
    </w:p>
    <w:p w14:paraId="67377BCC" w14:textId="77777777" w:rsidR="00DF6C02" w:rsidRPr="00DF6C02" w:rsidRDefault="00DF6C02" w:rsidP="00DF6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56952A62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В ходе исполнения бюджета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 Глава вправе принимать решения о перераспределении средств между стройками и объектами, включенными в перечень строек и объектов строительства, реконструкции и технического перевооружения для муниципальных нужд, финансируемых за счет местного бюджета,  в пределах не более 5 процентов от общего объема бюджетных ассигнований на капитальные вложения в текущем финансовом году с последующим внесением изменений в настоящее решение.        </w:t>
      </w:r>
    </w:p>
    <w:p w14:paraId="3387D34F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7CC25224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45D6241E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4334623F" w14:textId="712A969A" w:rsidR="00DF6C02" w:rsidRPr="00DF6C02" w:rsidRDefault="00CA03A1" w:rsidP="00DF6C02">
      <w:pPr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9</w:t>
      </w:r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="00DF6C02"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Особенности использования органами местного</w:t>
      </w:r>
    </w:p>
    <w:p w14:paraId="4BA9F270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самоуправления целевых средств, переданных</w:t>
      </w:r>
    </w:p>
    <w:p w14:paraId="51C68D93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из районного бюджета</w:t>
      </w:r>
    </w:p>
    <w:p w14:paraId="493226E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</w:p>
    <w:p w14:paraId="240B5857" w14:textId="2CCED0D9" w:rsidR="00DF6C02" w:rsidRPr="00DF6C02" w:rsidRDefault="00CA03A1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9</w:t>
      </w:r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.1. Не использованные в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году целевые средства, переданные из районного бюджета в бюджет </w:t>
      </w:r>
      <w:proofErr w:type="spellStart"/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поселения, подлежат </w:t>
      </w:r>
      <w:proofErr w:type="gramStart"/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использованию  в</w:t>
      </w:r>
      <w:proofErr w:type="gramEnd"/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2024 году на те же цели. </w:t>
      </w:r>
    </w:p>
    <w:p w14:paraId="6248D513" w14:textId="6B93D872" w:rsidR="00DF6C02" w:rsidRPr="00DF6C02" w:rsidRDefault="00CA03A1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9</w:t>
      </w:r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.2. Неиспользованные целевые средства, потребность в которых в 2024 году отсутствует, подлежат возврату в доход районного бюджета.</w:t>
      </w:r>
    </w:p>
    <w:p w14:paraId="1F232115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21B8DAAD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4BA9F397" w14:textId="4E042BB3" w:rsidR="00DF6C02" w:rsidRPr="00DF6C02" w:rsidRDefault="00CA03A1" w:rsidP="00DF6C02">
      <w:pPr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10</w:t>
      </w:r>
      <w:r w:rsidR="00DF6C02"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="00DF6C02"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Программа муниципальных внутренних заимствований</w:t>
      </w:r>
    </w:p>
    <w:p w14:paraId="51F2D267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6B7E9E7E" w14:textId="5444138B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Утвердить программу муниципальных внутренних заимствований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поселения, направляемых на покрытие дефицита  бюджета поселения  и погашение муниципальных долговых обязательств, на 2024 год согласно приложению </w:t>
      </w:r>
      <w:r w:rsidR="00CA03A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к настоящему Решению и программу муниципальных внутренних заимствований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поселения, направляемых на покрытие дефицита  бюджета 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 и погашение муниципальных долговых обязательств, на 2025-2026 годы согласно приложению </w:t>
      </w:r>
      <w:r w:rsidR="00CA03A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7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к настоящему Решению.</w:t>
      </w:r>
    </w:p>
    <w:p w14:paraId="7393493F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46DF14A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38CEAA61" w14:textId="3BEEF2E8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      </w:t>
      </w:r>
      <w:r w:rsidR="00CA03A1" w:rsidRPr="00CA03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11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. Предельная штатная численность муниципальных </w:t>
      </w:r>
    </w:p>
    <w:p w14:paraId="6B6B26E0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                        служащих </w:t>
      </w:r>
      <w:proofErr w:type="spellStart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 сельского поселения</w:t>
      </w:r>
    </w:p>
    <w:p w14:paraId="08BF3ED6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2BDA5B1B" w14:textId="116E4691" w:rsid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Утвердить предельную штатную численность муниципальных </w:t>
      </w:r>
      <w:proofErr w:type="gram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служащих  и</w:t>
      </w:r>
      <w:proofErr w:type="gram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работников казенных муниципальных учреждений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 поселения, содержание которых осуществляется за счет средств бюджета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поселения, по главным распорядителям бюджетных средств на 2024 год согласно приложению </w:t>
      </w:r>
      <w:r w:rsidR="00CA03A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8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к настоящему Решению.</w:t>
      </w:r>
    </w:p>
    <w:p w14:paraId="62065239" w14:textId="77777777" w:rsidR="00CA03A1" w:rsidRPr="00DF6C02" w:rsidRDefault="00CA03A1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</w:p>
    <w:p w14:paraId="72E5D999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</w:p>
    <w:p w14:paraId="76D9A4A9" w14:textId="680BA03E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1</w:t>
      </w:r>
      <w:r w:rsidR="00CA03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2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. Публичные нормативные обязательства</w:t>
      </w:r>
    </w:p>
    <w:p w14:paraId="168EDEC2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Общий объем бюджетных ассигнований, направляемых на исполнение публичных нормативных обязательств в бюджете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 на 2024 </w:t>
      </w:r>
      <w:proofErr w:type="gram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год  предусмотрен</w:t>
      </w:r>
      <w:proofErr w:type="gram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в сумме 6,000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., на 2025 год в сумме 6,000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., на 2026 год в сумме 6,000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тыс.руб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..</w:t>
      </w:r>
    </w:p>
    <w:p w14:paraId="02047998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0B969C8" w14:textId="02BAABF0" w:rsidR="00DF6C02" w:rsidRPr="00DF6C02" w:rsidRDefault="00DF6C02" w:rsidP="00DF6C02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1</w:t>
      </w:r>
      <w:r w:rsidR="00CA03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3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. Программа муниципальных гарантий</w:t>
      </w:r>
    </w:p>
    <w:p w14:paraId="641BBB8E" w14:textId="77777777" w:rsidR="00DF6C02" w:rsidRPr="00DF6C02" w:rsidRDefault="00DF6C02" w:rsidP="00DF6C0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16F71345" w14:textId="73340930" w:rsidR="00DF6C02" w:rsidRPr="00DF6C02" w:rsidRDefault="00DF6C02" w:rsidP="00DF6C0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Утвердить программу муниципальных </w:t>
      </w:r>
      <w:proofErr w:type="gram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гарантий 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proofErr w:type="gram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 xml:space="preserve">поселения Даниловского муниципального района на 2024 год согласно </w:t>
      </w:r>
      <w:r w:rsidRPr="00DF6C02">
        <w:rPr>
          <w:rFonts w:ascii="Times New Roman" w:eastAsia="Times New Roman" w:hAnsi="Times New Roman" w:cs="Times New Roman"/>
          <w:color w:val="548DD4"/>
          <w:kern w:val="0"/>
          <w:sz w:val="24"/>
          <w:szCs w:val="24"/>
          <w:lang w:eastAsia="zh-CN"/>
          <w14:ligatures w14:val="none"/>
        </w:rPr>
        <w:t xml:space="preserve">приложению </w:t>
      </w:r>
      <w:r w:rsidR="00CA03A1">
        <w:rPr>
          <w:rFonts w:ascii="Times New Roman" w:eastAsia="Times New Roman" w:hAnsi="Times New Roman" w:cs="Times New Roman"/>
          <w:color w:val="548DD4"/>
          <w:kern w:val="0"/>
          <w:sz w:val="24"/>
          <w:szCs w:val="24"/>
          <w:lang w:eastAsia="zh-CN"/>
          <w14:ligatures w14:val="none"/>
        </w:rPr>
        <w:t>9</w:t>
      </w:r>
      <w:r w:rsidRPr="00DF6C02">
        <w:rPr>
          <w:rFonts w:ascii="Times New Roman" w:eastAsia="Times New Roman" w:hAnsi="Times New Roman" w:cs="Times New Roman"/>
          <w:color w:val="548DD4"/>
          <w:kern w:val="0"/>
          <w:sz w:val="24"/>
          <w:szCs w:val="24"/>
          <w:lang w:eastAsia="zh-CN"/>
          <w14:ligatures w14:val="none"/>
        </w:rPr>
        <w:t xml:space="preserve"> 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к настоящему Решению и программу муниципальных гарантий </w:t>
      </w:r>
      <w:proofErr w:type="spellStart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Лобойковского</w:t>
      </w:r>
      <w:proofErr w:type="spellEnd"/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сельского поселения Даниловского муниципального района на 2025- 2026 годы согласно </w:t>
      </w:r>
      <w:r w:rsidRPr="00DF6C02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zh-CN"/>
          <w14:ligatures w14:val="none"/>
        </w:rPr>
        <w:t xml:space="preserve">приложению </w:t>
      </w:r>
      <w:r w:rsidR="00CA03A1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zh-CN"/>
          <w14:ligatures w14:val="none"/>
        </w:rPr>
        <w:t>10</w:t>
      </w:r>
      <w:r w:rsidRPr="00DF6C02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zh-CN"/>
          <w14:ligatures w14:val="none"/>
        </w:rPr>
        <w:t xml:space="preserve"> 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к настоящему Решению.</w:t>
      </w:r>
    </w:p>
    <w:p w14:paraId="1FAAF8E3" w14:textId="77777777" w:rsidR="00DF6C02" w:rsidRPr="00DF6C02" w:rsidRDefault="00DF6C02" w:rsidP="00DF6C0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D1AE67E" w14:textId="3E4CB707" w:rsidR="00DF6C02" w:rsidRPr="00DF6C02" w:rsidRDefault="00DF6C02" w:rsidP="00DF6C02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1</w:t>
      </w:r>
      <w:r w:rsidR="00CA03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4</w:t>
      </w: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. </w:t>
      </w:r>
      <w:r w:rsidRPr="00DF6C0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Заключительные положения</w:t>
      </w:r>
    </w:p>
    <w:p w14:paraId="0C095B4D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p w14:paraId="5E003F42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F6C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Настоящее Решение вступает в силу с 01 января 2024 года и подлежит  официальному обнародованию.</w:t>
      </w:r>
    </w:p>
    <w:p w14:paraId="4A87C036" w14:textId="77777777" w:rsidR="00DF6C02" w:rsidRPr="00DF6C02" w:rsidRDefault="00DF6C02" w:rsidP="00DF6C02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4E5AD69" w14:textId="77777777" w:rsidR="00DF6C02" w:rsidRPr="00DF6C02" w:rsidRDefault="00DF6C02" w:rsidP="00DF6C02">
      <w:pPr>
        <w:tabs>
          <w:tab w:val="left" w:pos="180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32"/>
        <w:gridCol w:w="3332"/>
        <w:gridCol w:w="3332"/>
      </w:tblGrid>
      <w:tr w:rsidR="00DF6C02" w:rsidRPr="00DF6C02" w14:paraId="5572D471" w14:textId="77777777" w:rsidTr="00C71B4F">
        <w:tc>
          <w:tcPr>
            <w:tcW w:w="3332" w:type="dxa"/>
            <w:shd w:val="clear" w:color="auto" w:fill="auto"/>
          </w:tcPr>
          <w:p w14:paraId="0A3A6E2A" w14:textId="77777777" w:rsidR="00DF6C02" w:rsidRPr="00DF6C02" w:rsidRDefault="00DF6C02" w:rsidP="00DF6C02">
            <w:pPr>
              <w:tabs>
                <w:tab w:val="left" w:pos="18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F6C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Глава </w:t>
            </w:r>
            <w:proofErr w:type="spellStart"/>
            <w:r w:rsidRPr="00DF6C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Лобойковского</w:t>
            </w:r>
            <w:proofErr w:type="spellEnd"/>
            <w:r w:rsidRPr="00DF6C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proofErr w:type="gramStart"/>
            <w:r w:rsidRPr="00DF6C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сельского  поселения</w:t>
            </w:r>
            <w:proofErr w:type="gramEnd"/>
            <w:r w:rsidRPr="00DF6C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</w:p>
        </w:tc>
        <w:tc>
          <w:tcPr>
            <w:tcW w:w="3332" w:type="dxa"/>
            <w:shd w:val="clear" w:color="auto" w:fill="auto"/>
          </w:tcPr>
          <w:p w14:paraId="7EA0ECA3" w14:textId="77777777" w:rsidR="00DF6C02" w:rsidRPr="00DF6C02" w:rsidRDefault="00DF6C02" w:rsidP="00DF6C02">
            <w:pPr>
              <w:tabs>
                <w:tab w:val="left" w:pos="1800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332" w:type="dxa"/>
            <w:shd w:val="clear" w:color="auto" w:fill="auto"/>
            <w:vAlign w:val="bottom"/>
          </w:tcPr>
          <w:p w14:paraId="7EA32FEF" w14:textId="77777777" w:rsidR="00DF6C02" w:rsidRPr="00DF6C02" w:rsidRDefault="00DF6C02" w:rsidP="00DF6C02">
            <w:pPr>
              <w:tabs>
                <w:tab w:val="left" w:pos="180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F6C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А.И. Гончаров</w:t>
            </w:r>
          </w:p>
        </w:tc>
      </w:tr>
    </w:tbl>
    <w:p w14:paraId="6CCB15F7" w14:textId="77777777" w:rsidR="00DF6C02" w:rsidRDefault="00DF6C02"/>
    <w:sectPr w:rsidR="00DF6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B3"/>
    <w:rsid w:val="003F6E41"/>
    <w:rsid w:val="00522734"/>
    <w:rsid w:val="008C1D89"/>
    <w:rsid w:val="00AD6FB3"/>
    <w:rsid w:val="00CA03A1"/>
    <w:rsid w:val="00D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9C0D"/>
  <w15:chartTrackingRefBased/>
  <w15:docId w15:val="{D05DFB65-CDE8-4851-AA53-26997A46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</dc:creator>
  <cp:keywords/>
  <dc:description/>
  <cp:lastModifiedBy>JKI</cp:lastModifiedBy>
  <cp:revision>5</cp:revision>
  <cp:lastPrinted>2023-12-27T07:46:00Z</cp:lastPrinted>
  <dcterms:created xsi:type="dcterms:W3CDTF">2023-12-19T10:35:00Z</dcterms:created>
  <dcterms:modified xsi:type="dcterms:W3CDTF">2023-12-27T07:47:00Z</dcterms:modified>
</cp:coreProperties>
</file>